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E" w:rsidRDefault="0092654E"/>
    <w:p w:rsidR="00A4394C" w:rsidRDefault="00A4394C"/>
    <w:p w:rsidR="00A4394C" w:rsidRDefault="00A4394C" w:rsidP="00A4394C">
      <w:pPr>
        <w:jc w:val="center"/>
        <w:rPr>
          <w:b/>
        </w:rPr>
      </w:pPr>
      <w:r w:rsidRPr="00A4394C">
        <w:rPr>
          <w:b/>
        </w:rPr>
        <w:t>ΔΕΛΤΙΟ ΤΥΠΟΥ</w:t>
      </w:r>
    </w:p>
    <w:p w:rsidR="00A4394C" w:rsidRDefault="00A4394C" w:rsidP="00A4394C">
      <w:pPr>
        <w:jc w:val="center"/>
        <w:rPr>
          <w:b/>
        </w:rPr>
      </w:pPr>
    </w:p>
    <w:p w:rsidR="002D60C7" w:rsidRDefault="00A4394C" w:rsidP="002D60C7">
      <w:pPr>
        <w:ind w:firstLine="720"/>
        <w:jc w:val="both"/>
        <w:rPr>
          <w:b/>
        </w:rPr>
      </w:pPr>
      <w:r>
        <w:rPr>
          <w:b/>
        </w:rPr>
        <w:t>Η Κοινωνική Σύμπραξη 55ΠΕ ΚΩ με επικεφαλής Εταίρο τον Δήμο Κω ενημερώνει τους ωφελούμενους  που λαμβάνουν προϊόντα ΤΕΒΑ ότι οι διανομές θα γίνονται καθημερινά</w:t>
      </w:r>
      <w:r w:rsidR="002D60C7">
        <w:rPr>
          <w:b/>
        </w:rPr>
        <w:t>:</w:t>
      </w:r>
    </w:p>
    <w:p w:rsidR="00A4394C" w:rsidRDefault="002D60C7" w:rsidP="002D60C7">
      <w:pPr>
        <w:ind w:firstLine="720"/>
        <w:jc w:val="both"/>
        <w:rPr>
          <w:b/>
        </w:rPr>
      </w:pPr>
      <w:r>
        <w:rPr>
          <w:b/>
        </w:rPr>
        <w:t>Α)</w:t>
      </w:r>
      <w:r w:rsidR="00A4394C">
        <w:rPr>
          <w:b/>
        </w:rPr>
        <w:t xml:space="preserve"> από την Δευτέρα 09 Μαρτίου 2020 έως και </w:t>
      </w:r>
      <w:r>
        <w:rPr>
          <w:b/>
        </w:rPr>
        <w:t xml:space="preserve">την </w:t>
      </w:r>
      <w:r w:rsidR="00A4394C">
        <w:rPr>
          <w:b/>
        </w:rPr>
        <w:t>Παρασκευή 13 Μαρτίου 2020 και ώρες διανομής από τις 11:00 έως και τις 1</w:t>
      </w:r>
      <w:r w:rsidR="00611AE1">
        <w:rPr>
          <w:b/>
        </w:rPr>
        <w:t>4</w:t>
      </w:r>
      <w:r w:rsidR="00A4394C">
        <w:rPr>
          <w:b/>
        </w:rPr>
        <w:t>:00, στ</w:t>
      </w:r>
      <w:r>
        <w:rPr>
          <w:b/>
        </w:rPr>
        <w:t xml:space="preserve">ον χώρο της </w:t>
      </w:r>
      <w:r w:rsidR="00A4394C">
        <w:rPr>
          <w:b/>
        </w:rPr>
        <w:t xml:space="preserve"> </w:t>
      </w:r>
      <w:r>
        <w:rPr>
          <w:b/>
        </w:rPr>
        <w:t xml:space="preserve">νέας </w:t>
      </w:r>
      <w:r w:rsidR="00A4394C">
        <w:rPr>
          <w:b/>
        </w:rPr>
        <w:t xml:space="preserve"> Αποθήκη</w:t>
      </w:r>
      <w:r>
        <w:rPr>
          <w:b/>
        </w:rPr>
        <w:t>ς</w:t>
      </w:r>
      <w:r w:rsidR="00A4394C">
        <w:rPr>
          <w:b/>
        </w:rPr>
        <w:t xml:space="preserve"> ΤΕΒΑ επί της Αρτεμισίας 35 . </w:t>
      </w:r>
      <w:r>
        <w:rPr>
          <w:b/>
        </w:rPr>
        <w:t xml:space="preserve"> </w:t>
      </w:r>
    </w:p>
    <w:p w:rsidR="002D60C7" w:rsidRDefault="002D60C7" w:rsidP="002D60C7">
      <w:pPr>
        <w:ind w:firstLine="720"/>
        <w:jc w:val="both"/>
        <w:rPr>
          <w:b/>
        </w:rPr>
      </w:pPr>
      <w:r>
        <w:rPr>
          <w:b/>
        </w:rPr>
        <w:t>Β) από την Δευτέρα 16 Μαρτίου 2020 έως και την Παρασκευή 20-03-2020</w:t>
      </w:r>
      <w:r w:rsidRPr="002D60C7">
        <w:t xml:space="preserve"> </w:t>
      </w:r>
      <w:r w:rsidRPr="002D60C7">
        <w:rPr>
          <w:b/>
        </w:rPr>
        <w:t>και ώρες διανομής από τις 11:00 έως και τις 1</w:t>
      </w:r>
      <w:r w:rsidR="00611AE1">
        <w:rPr>
          <w:b/>
        </w:rPr>
        <w:t>4</w:t>
      </w:r>
      <w:r w:rsidRPr="002D60C7">
        <w:rPr>
          <w:b/>
        </w:rPr>
        <w:t xml:space="preserve">:00, στον χώρο της  νέας  Αποθήκης ΤΕΒΑ επί της Αρτεμισίας 35 .  </w:t>
      </w:r>
    </w:p>
    <w:p w:rsidR="007874AD" w:rsidRDefault="007874AD" w:rsidP="002D60C7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Για περισσότερες πληροφορίες στις Υπαλλήλους του Τμήματος Κοινωνικής Πολιτικής και Πολιτικών Ισότητας των Φύλων Δήμου Κω και  Υπεύθυνες της Αποθήκης    κα Ελένη </w:t>
      </w:r>
      <w:proofErr w:type="spellStart"/>
      <w:r>
        <w:rPr>
          <w:b/>
        </w:rPr>
        <w:t>Σκουμάντζου</w:t>
      </w:r>
      <w:proofErr w:type="spellEnd"/>
      <w:r>
        <w:rPr>
          <w:b/>
        </w:rPr>
        <w:t xml:space="preserve"> και κα Βαρβάρα </w:t>
      </w:r>
      <w:proofErr w:type="spellStart"/>
      <w:r>
        <w:rPr>
          <w:b/>
        </w:rPr>
        <w:t>Κώστογλου</w:t>
      </w:r>
      <w:proofErr w:type="spellEnd"/>
      <w:r>
        <w:rPr>
          <w:b/>
        </w:rPr>
        <w:t xml:space="preserve"> στα</w:t>
      </w:r>
      <w:r w:rsidR="00F4043F">
        <w:rPr>
          <w:b/>
        </w:rPr>
        <w:t xml:space="preserve"> τηλέφωνα 2242021502 και 2242049514.</w:t>
      </w:r>
    </w:p>
    <w:p w:rsidR="00F4043F" w:rsidRDefault="00F4043F" w:rsidP="002D60C7">
      <w:pPr>
        <w:ind w:firstLine="720"/>
        <w:jc w:val="both"/>
        <w:rPr>
          <w:b/>
        </w:rPr>
      </w:pPr>
    </w:p>
    <w:p w:rsidR="00F4043F" w:rsidRDefault="00066215" w:rsidP="00066215">
      <w:pPr>
        <w:ind w:firstLine="720"/>
        <w:jc w:val="center"/>
        <w:rPr>
          <w:b/>
        </w:rPr>
      </w:pPr>
      <w:r>
        <w:rPr>
          <w:b/>
        </w:rPr>
        <w:t>Η ΕΞΟΥΣΙΟΔΟΤΗΜΕΝΗ ΔΗΜΟΤΙΚΗ ΣΥΜΒΟΥΛΟΣ</w:t>
      </w:r>
    </w:p>
    <w:p w:rsidR="00066215" w:rsidRDefault="00066215" w:rsidP="00066215">
      <w:pPr>
        <w:ind w:firstLine="720"/>
        <w:jc w:val="center"/>
        <w:rPr>
          <w:b/>
        </w:rPr>
      </w:pPr>
      <w:r>
        <w:rPr>
          <w:b/>
        </w:rPr>
        <w:t>ΣΤΑΜΑΤΙΑ ΚΑΝΤΑΡΖΗ</w:t>
      </w:r>
    </w:p>
    <w:p w:rsidR="002D60C7" w:rsidRPr="00A4394C" w:rsidRDefault="002D60C7" w:rsidP="002D60C7">
      <w:pPr>
        <w:ind w:firstLine="720"/>
        <w:jc w:val="both"/>
        <w:rPr>
          <w:b/>
        </w:rPr>
      </w:pPr>
    </w:p>
    <w:p w:rsidR="0092654E" w:rsidRPr="0092654E" w:rsidRDefault="0092654E" w:rsidP="002D60C7">
      <w:pPr>
        <w:jc w:val="both"/>
      </w:pPr>
    </w:p>
    <w:p w:rsidR="0092654E" w:rsidRPr="0092654E" w:rsidRDefault="0051228C" w:rsidP="0051228C">
      <w:pPr>
        <w:tabs>
          <w:tab w:val="left" w:pos="4728"/>
        </w:tabs>
      </w:pPr>
      <w:r>
        <w:tab/>
      </w: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6F" w:rsidRDefault="00C54B6F" w:rsidP="0092654E">
      <w:pPr>
        <w:spacing w:after="0" w:line="240" w:lineRule="auto"/>
      </w:pPr>
      <w:r>
        <w:separator/>
      </w:r>
    </w:p>
  </w:endnote>
  <w:endnote w:type="continuationSeparator" w:id="0">
    <w:p w:rsidR="00C54B6F" w:rsidRDefault="00C54B6F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644908916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6DD469" wp14:editId="1E7AB051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63CAC3AE" wp14:editId="74C1C326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6F" w:rsidRDefault="00C54B6F" w:rsidP="0092654E">
      <w:pPr>
        <w:spacing w:after="0" w:line="240" w:lineRule="auto"/>
      </w:pPr>
      <w:r>
        <w:separator/>
      </w:r>
    </w:p>
  </w:footnote>
  <w:footnote w:type="continuationSeparator" w:id="0">
    <w:p w:rsidR="00C54B6F" w:rsidRDefault="00C54B6F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 wp14:anchorId="4C75C952" wp14:editId="5DB935F7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A"/>
    <w:rsid w:val="000169BA"/>
    <w:rsid w:val="00017185"/>
    <w:rsid w:val="00066215"/>
    <w:rsid w:val="001007D9"/>
    <w:rsid w:val="001136F1"/>
    <w:rsid w:val="001639FF"/>
    <w:rsid w:val="0023305E"/>
    <w:rsid w:val="00236881"/>
    <w:rsid w:val="002D60C7"/>
    <w:rsid w:val="004D1334"/>
    <w:rsid w:val="0051228C"/>
    <w:rsid w:val="005A1892"/>
    <w:rsid w:val="005E721B"/>
    <w:rsid w:val="00611AE1"/>
    <w:rsid w:val="00665EEA"/>
    <w:rsid w:val="0071787D"/>
    <w:rsid w:val="00730CAA"/>
    <w:rsid w:val="007874AD"/>
    <w:rsid w:val="0092654E"/>
    <w:rsid w:val="00973EAC"/>
    <w:rsid w:val="00A4394C"/>
    <w:rsid w:val="00A66419"/>
    <w:rsid w:val="00B46B99"/>
    <w:rsid w:val="00C54B6F"/>
    <w:rsid w:val="00F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EFEBD9-070D-42E9-9D18-02D54992B32D}"/>
</file>

<file path=customXml/itemProps2.xml><?xml version="1.0" encoding="utf-8"?>
<ds:datastoreItem xmlns:ds="http://schemas.openxmlformats.org/officeDocument/2006/customXml" ds:itemID="{500846FD-68AC-405C-9592-2C57FA76B249}"/>
</file>

<file path=customXml/itemProps3.xml><?xml version="1.0" encoding="utf-8"?>
<ds:datastoreItem xmlns:ds="http://schemas.openxmlformats.org/officeDocument/2006/customXml" ds:itemID="{E79BAD9A-F75C-4C4F-BF4C-120FEC9F31F3}"/>
</file>

<file path=customXml/itemProps4.xml><?xml version="1.0" encoding="utf-8"?>
<ds:datastoreItem xmlns:ds="http://schemas.openxmlformats.org/officeDocument/2006/customXml" ds:itemID="{FB2635BE-42A0-4A1B-AE2D-AE18C989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georgia</cp:lastModifiedBy>
  <cp:revision>16</cp:revision>
  <dcterms:created xsi:type="dcterms:W3CDTF">2019-07-31T13:20:00Z</dcterms:created>
  <dcterms:modified xsi:type="dcterms:W3CDTF">2020-03-05T08:22:00Z</dcterms:modified>
</cp:coreProperties>
</file>